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495" w:rsidRDefault="00467495" w:rsidP="0046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PETRA KREŠIMIRA IV.</w:t>
      </w:r>
    </w:p>
    <w:p w:rsidR="00467495" w:rsidRDefault="00467495" w:rsidP="0046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ŠIBENIK</w:t>
      </w:r>
    </w:p>
    <w:p w:rsidR="00467495" w:rsidRDefault="00467495" w:rsidP="0046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011-0</w:t>
      </w:r>
      <w:r w:rsidR="00CA17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CA17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CA17F9">
        <w:rPr>
          <w:rFonts w:ascii="Times New Roman" w:hAnsi="Times New Roman" w:cs="Times New Roman"/>
          <w:sz w:val="24"/>
          <w:szCs w:val="24"/>
        </w:rPr>
        <w:t>3</w:t>
      </w:r>
    </w:p>
    <w:p w:rsidR="00467495" w:rsidRDefault="00467495" w:rsidP="0046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2182-43-01-2</w:t>
      </w:r>
      <w:r w:rsidR="00CA17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467495" w:rsidRDefault="00467495" w:rsidP="0046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Šibeniku, </w:t>
      </w:r>
      <w:r w:rsidR="00CA17F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17F9">
        <w:rPr>
          <w:rFonts w:ascii="Times New Roman" w:hAnsi="Times New Roman" w:cs="Times New Roman"/>
          <w:sz w:val="24"/>
          <w:szCs w:val="24"/>
        </w:rPr>
        <w:t>studenog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A17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495" w:rsidRDefault="00467495" w:rsidP="00467495">
      <w:pPr>
        <w:rPr>
          <w:rFonts w:ascii="Times New Roman" w:hAnsi="Times New Roman" w:cs="Times New Roman"/>
          <w:sz w:val="24"/>
          <w:szCs w:val="24"/>
        </w:rPr>
      </w:pPr>
    </w:p>
    <w:p w:rsidR="00467495" w:rsidRDefault="00467495" w:rsidP="00467495">
      <w:pPr>
        <w:rPr>
          <w:rFonts w:ascii="Times New Roman" w:hAnsi="Times New Roman" w:cs="Times New Roman"/>
          <w:sz w:val="24"/>
          <w:szCs w:val="24"/>
        </w:rPr>
      </w:pPr>
    </w:p>
    <w:p w:rsidR="00467495" w:rsidRDefault="00467495" w:rsidP="001851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72. Statuta Osnovne škole Petra Krešimira IV. Šibenik, ravnateljica da </w:t>
      </w:r>
      <w:r w:rsidR="00CA17F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17F9">
        <w:rPr>
          <w:rFonts w:ascii="Times New Roman" w:hAnsi="Times New Roman" w:cs="Times New Roman"/>
          <w:sz w:val="24"/>
          <w:szCs w:val="24"/>
        </w:rPr>
        <w:t>studenog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A17F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godine donosi</w:t>
      </w:r>
    </w:p>
    <w:p w:rsidR="00467495" w:rsidRPr="00185112" w:rsidRDefault="00467495" w:rsidP="00467495">
      <w:pPr>
        <w:rPr>
          <w:rFonts w:ascii="Times New Roman" w:hAnsi="Times New Roman" w:cs="Times New Roman"/>
          <w:b/>
          <w:sz w:val="24"/>
          <w:szCs w:val="24"/>
        </w:rPr>
      </w:pPr>
    </w:p>
    <w:p w:rsidR="00467495" w:rsidRPr="00185112" w:rsidRDefault="00467495" w:rsidP="00467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12">
        <w:rPr>
          <w:rFonts w:ascii="Times New Roman" w:hAnsi="Times New Roman" w:cs="Times New Roman"/>
          <w:b/>
          <w:sz w:val="24"/>
          <w:szCs w:val="24"/>
        </w:rPr>
        <w:t>PROCEDURU</w:t>
      </w:r>
    </w:p>
    <w:p w:rsidR="00467495" w:rsidRPr="00185112" w:rsidRDefault="00467495" w:rsidP="00467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12">
        <w:rPr>
          <w:rFonts w:ascii="Times New Roman" w:hAnsi="Times New Roman" w:cs="Times New Roman"/>
          <w:b/>
          <w:sz w:val="24"/>
          <w:szCs w:val="24"/>
        </w:rPr>
        <w:t xml:space="preserve"> IZDAVANJA I OBRAČUNA</w:t>
      </w:r>
    </w:p>
    <w:p w:rsidR="00467495" w:rsidRPr="00185112" w:rsidRDefault="00467495" w:rsidP="00467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12">
        <w:rPr>
          <w:rFonts w:ascii="Times New Roman" w:hAnsi="Times New Roman" w:cs="Times New Roman"/>
          <w:b/>
          <w:sz w:val="24"/>
          <w:szCs w:val="24"/>
        </w:rPr>
        <w:t xml:space="preserve"> NALOGA ZA SLUŽBENO PUTOVANJE</w:t>
      </w:r>
    </w:p>
    <w:p w:rsidR="00467495" w:rsidRPr="00185112" w:rsidRDefault="00467495" w:rsidP="00467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495" w:rsidRPr="00185112" w:rsidRDefault="00467495" w:rsidP="004674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5112">
        <w:rPr>
          <w:rFonts w:ascii="Times New Roman" w:hAnsi="Times New Roman" w:cs="Times New Roman"/>
          <w:b/>
          <w:i/>
          <w:sz w:val="24"/>
          <w:szCs w:val="24"/>
        </w:rPr>
        <w:t xml:space="preserve">Članak 1. </w:t>
      </w:r>
    </w:p>
    <w:p w:rsidR="00467495" w:rsidRDefault="00467495" w:rsidP="001851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Procedura propisuje se na način i postupak izdavanja, te obračun Naloga za službeno putovanje ( u nastavku teksta: Putni nalog) radnika.</w:t>
      </w:r>
    </w:p>
    <w:p w:rsidR="00467495" w:rsidRDefault="00467495" w:rsidP="00185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495" w:rsidRPr="00185112" w:rsidRDefault="00467495" w:rsidP="004674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112">
        <w:rPr>
          <w:rFonts w:ascii="Times New Roman" w:hAnsi="Times New Roman" w:cs="Times New Roman"/>
          <w:b/>
          <w:i/>
          <w:sz w:val="24"/>
          <w:szCs w:val="24"/>
        </w:rPr>
        <w:t xml:space="preserve">         Članak 2.</w:t>
      </w:r>
    </w:p>
    <w:p w:rsidR="00467495" w:rsidRDefault="00467495" w:rsidP="001851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ovoj Proceduri za osobe u muškom rodu, upotrijebljeni su neutralno i odnose se na muške i ženske osobe. </w:t>
      </w:r>
    </w:p>
    <w:p w:rsidR="00467495" w:rsidRDefault="00467495" w:rsidP="00467495">
      <w:pPr>
        <w:rPr>
          <w:rFonts w:ascii="Times New Roman" w:hAnsi="Times New Roman" w:cs="Times New Roman"/>
          <w:sz w:val="24"/>
          <w:szCs w:val="24"/>
        </w:rPr>
      </w:pPr>
    </w:p>
    <w:p w:rsidR="00467495" w:rsidRPr="00185112" w:rsidRDefault="00467495" w:rsidP="004674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112">
        <w:rPr>
          <w:rFonts w:ascii="Times New Roman" w:hAnsi="Times New Roman" w:cs="Times New Roman"/>
          <w:b/>
          <w:i/>
          <w:sz w:val="24"/>
          <w:szCs w:val="24"/>
        </w:rPr>
        <w:t xml:space="preserve">        Članak 3. </w:t>
      </w:r>
    </w:p>
    <w:p w:rsidR="00467495" w:rsidRDefault="00467495" w:rsidP="001851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službenim putovanjima podrazumijeva se putovanje radnika izvan mjesta rada u drugo mjesto zbog izvršenja poslova ili stručnog usavršavanja. Dnevnica se može priznati ako je mjesto putovanja udaljeno više od trideset</w:t>
      </w:r>
      <w:r w:rsidR="00BF6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(30) km od Škole ili prebivališta radnika upućenog na službeno putovanje. Puna dnevnica isplaćuje se za vrijeme provedeno na službenom putovanju duže od dvanaest (12) sat, a pola dnevnice za vrijeme provedeno na putu</w:t>
      </w:r>
      <w:r w:rsidR="00C435DA">
        <w:rPr>
          <w:rFonts w:ascii="Times New Roman" w:hAnsi="Times New Roman" w:cs="Times New Roman"/>
          <w:sz w:val="24"/>
          <w:szCs w:val="24"/>
        </w:rPr>
        <w:t xml:space="preserve"> duže od osam (8) sati, a manje od dvanaest (12) sati. Ako je učitelj upućen na putovanje s djecom koje traje najmanje osam ( 8) sati ili ako provodi izvan</w:t>
      </w:r>
      <w:r w:rsidR="00794C89">
        <w:rPr>
          <w:rFonts w:ascii="Times New Roman" w:hAnsi="Times New Roman" w:cs="Times New Roman"/>
          <w:sz w:val="24"/>
          <w:szCs w:val="24"/>
        </w:rPr>
        <w:t xml:space="preserve"> </w:t>
      </w:r>
      <w:r w:rsidR="00C435DA">
        <w:rPr>
          <w:rFonts w:ascii="Times New Roman" w:hAnsi="Times New Roman" w:cs="Times New Roman"/>
          <w:sz w:val="24"/>
          <w:szCs w:val="24"/>
        </w:rPr>
        <w:t xml:space="preserve">učioničku nastavu izvan sjedišta škole isplaćuje mu se puna dnevnica. </w:t>
      </w:r>
    </w:p>
    <w:p w:rsidR="00C435DA" w:rsidRDefault="00C435DA" w:rsidP="00185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5DA" w:rsidRPr="00185112" w:rsidRDefault="00C435DA" w:rsidP="0018511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5112">
        <w:rPr>
          <w:rFonts w:ascii="Times New Roman" w:hAnsi="Times New Roman" w:cs="Times New Roman"/>
          <w:b/>
          <w:i/>
          <w:sz w:val="24"/>
          <w:szCs w:val="24"/>
        </w:rPr>
        <w:t>Članak 4.</w:t>
      </w:r>
    </w:p>
    <w:p w:rsidR="00C435DA" w:rsidRDefault="00C435DA" w:rsidP="001851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odlazak na službeno putovanje odobrava se korištenje javnog prijevoza ili osobnog automobila o čemu odlučuje ravnatelj. </w:t>
      </w:r>
    </w:p>
    <w:p w:rsidR="00C435DA" w:rsidRDefault="00C435DA" w:rsidP="00C435DA">
      <w:pPr>
        <w:rPr>
          <w:rFonts w:ascii="Times New Roman" w:hAnsi="Times New Roman" w:cs="Times New Roman"/>
          <w:sz w:val="24"/>
          <w:szCs w:val="24"/>
        </w:rPr>
      </w:pPr>
    </w:p>
    <w:p w:rsidR="00C435DA" w:rsidRPr="00185112" w:rsidRDefault="00C435DA" w:rsidP="00C435D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112">
        <w:rPr>
          <w:rFonts w:ascii="Times New Roman" w:hAnsi="Times New Roman" w:cs="Times New Roman"/>
          <w:b/>
          <w:i/>
          <w:sz w:val="24"/>
          <w:szCs w:val="24"/>
        </w:rPr>
        <w:t xml:space="preserve">         Članak 5.</w:t>
      </w:r>
    </w:p>
    <w:p w:rsidR="00C435DA" w:rsidRDefault="00C435DA" w:rsidP="001851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Naknada za korištenje privatnog automobila  isplaćuje se i za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loko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vožnju“.</w:t>
      </w:r>
      <w:r w:rsidR="00873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Loko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vožnja“ je korištenje privatnog automobila u službene svrhe u mjestu rada, odnosno do trideset (30) km od mjesta rada.  Za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vožnju“ potrebno je v</w:t>
      </w:r>
      <w:r w:rsidR="00B203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 w:rsidR="00B203D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ti dnevnu evidenciju</w:t>
      </w:r>
      <w:r w:rsidR="00B203D6">
        <w:rPr>
          <w:rFonts w:ascii="Times New Roman" w:hAnsi="Times New Roman" w:cs="Times New Roman"/>
          <w:sz w:val="24"/>
          <w:szCs w:val="24"/>
        </w:rPr>
        <w:t xml:space="preserve">  o prijeđenim kilometrima</w:t>
      </w:r>
      <w:r w:rsidR="00E66347">
        <w:rPr>
          <w:rFonts w:ascii="Times New Roman" w:hAnsi="Times New Roman" w:cs="Times New Roman"/>
          <w:sz w:val="24"/>
          <w:szCs w:val="24"/>
        </w:rPr>
        <w:t xml:space="preserve"> koja sadrži: datum i vrijeme korištenja automobila, broj prijeđenih kilometara, podatke o relaciji, podatke o automobilu, početno i završno stanje </w:t>
      </w:r>
      <w:r w:rsidR="00C0465C">
        <w:rPr>
          <w:rFonts w:ascii="Times New Roman" w:hAnsi="Times New Roman" w:cs="Times New Roman"/>
          <w:sz w:val="24"/>
          <w:szCs w:val="24"/>
        </w:rPr>
        <w:t xml:space="preserve">brojila, svrhu putovanja i </w:t>
      </w:r>
      <w:r w:rsidR="00010250">
        <w:rPr>
          <w:rFonts w:ascii="Times New Roman" w:hAnsi="Times New Roman" w:cs="Times New Roman"/>
          <w:sz w:val="24"/>
          <w:szCs w:val="24"/>
        </w:rPr>
        <w:t>datum obračuna.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5DA" w:rsidRDefault="00C435DA" w:rsidP="00185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495" w:rsidRDefault="00467495" w:rsidP="00185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277" w:rsidRDefault="00072277" w:rsidP="00072277"/>
    <w:p w:rsidR="00072277" w:rsidRDefault="00072277" w:rsidP="0007227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85112" w:rsidRDefault="00185112" w:rsidP="000722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112" w:rsidRDefault="00185112" w:rsidP="000722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112" w:rsidRDefault="00185112" w:rsidP="000722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5112" w:rsidRDefault="00185112" w:rsidP="000722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ED2" w:rsidRPr="00185112" w:rsidRDefault="00010250" w:rsidP="000722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5112">
        <w:rPr>
          <w:rFonts w:ascii="Times New Roman" w:hAnsi="Times New Roman" w:cs="Times New Roman"/>
          <w:b/>
          <w:i/>
          <w:sz w:val="24"/>
          <w:szCs w:val="24"/>
        </w:rPr>
        <w:lastRenderedPageBreak/>
        <w:t>Članak 6.</w:t>
      </w:r>
    </w:p>
    <w:p w:rsidR="00216ED2" w:rsidRPr="00DB57B7" w:rsidRDefault="00216ED2" w:rsidP="00873EE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57B7">
        <w:rPr>
          <w:rFonts w:ascii="Times New Roman" w:hAnsi="Times New Roman" w:cs="Times New Roman"/>
          <w:sz w:val="24"/>
          <w:szCs w:val="24"/>
        </w:rPr>
        <w:t>Način i postupak izdavanja, te obračun Putnog naloga radnika određuje se kao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843"/>
        <w:gridCol w:w="2835"/>
        <w:gridCol w:w="1412"/>
      </w:tblGrid>
      <w:tr w:rsidR="00454DB5" w:rsidRPr="00072277" w:rsidTr="00185112">
        <w:trPr>
          <w:trHeight w:val="347"/>
        </w:trPr>
        <w:tc>
          <w:tcPr>
            <w:tcW w:w="704" w:type="dxa"/>
            <w:shd w:val="clear" w:color="auto" w:fill="D9D9D9" w:themeFill="background1" w:themeFillShade="D9"/>
          </w:tcPr>
          <w:p w:rsidR="00454DB5" w:rsidRPr="00185112" w:rsidRDefault="00454DB5" w:rsidP="00216ED2">
            <w:pPr>
              <w:rPr>
                <w:rFonts w:ascii="Times New Roman" w:hAnsi="Times New Roman" w:cs="Times New Roman"/>
                <w:b/>
              </w:rPr>
            </w:pPr>
            <w:r w:rsidRPr="00185112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54DB5" w:rsidRPr="00185112" w:rsidRDefault="00454DB5" w:rsidP="00185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12"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54DB5" w:rsidRPr="00185112" w:rsidRDefault="00454DB5" w:rsidP="00185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12">
              <w:rPr>
                <w:rFonts w:ascii="Times New Roman" w:hAnsi="Times New Roman" w:cs="Times New Roman"/>
                <w:b/>
              </w:rPr>
              <w:t>Odgovorna osoba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54DB5" w:rsidRPr="00185112" w:rsidRDefault="00454DB5" w:rsidP="00185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12">
              <w:rPr>
                <w:rFonts w:ascii="Times New Roman" w:hAnsi="Times New Roman" w:cs="Times New Roman"/>
                <w:b/>
              </w:rPr>
              <w:t>Dokument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454DB5" w:rsidRPr="00185112" w:rsidRDefault="00454DB5" w:rsidP="00185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112">
              <w:rPr>
                <w:rFonts w:ascii="Times New Roman" w:hAnsi="Times New Roman" w:cs="Times New Roman"/>
                <w:b/>
              </w:rPr>
              <w:t>Rok</w:t>
            </w:r>
          </w:p>
        </w:tc>
      </w:tr>
      <w:tr w:rsidR="00454DB5" w:rsidRPr="00072277" w:rsidTr="00185112">
        <w:tc>
          <w:tcPr>
            <w:tcW w:w="704" w:type="dxa"/>
            <w:shd w:val="clear" w:color="auto" w:fill="D9D9D9" w:themeFill="background1" w:themeFillShade="D9"/>
          </w:tcPr>
          <w:p w:rsidR="00454DB5" w:rsidRPr="00072277" w:rsidRDefault="000E067C" w:rsidP="0018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54DB5" w:rsidRPr="00072277" w:rsidRDefault="000E067C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Usmeni prijedlog/zahtjev za upućivanje na službeno putovanje</w:t>
            </w:r>
          </w:p>
        </w:tc>
        <w:tc>
          <w:tcPr>
            <w:tcW w:w="1843" w:type="dxa"/>
          </w:tcPr>
          <w:p w:rsidR="00454DB5" w:rsidRPr="00072277" w:rsidRDefault="000E067C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Radnik</w:t>
            </w:r>
          </w:p>
        </w:tc>
        <w:tc>
          <w:tcPr>
            <w:tcW w:w="2835" w:type="dxa"/>
          </w:tcPr>
          <w:p w:rsidR="00454DB5" w:rsidRPr="00072277" w:rsidRDefault="002F3821" w:rsidP="000E0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E067C" w:rsidRPr="00072277">
              <w:rPr>
                <w:rFonts w:ascii="Times New Roman" w:hAnsi="Times New Roman" w:cs="Times New Roman"/>
                <w:sz w:val="18"/>
                <w:szCs w:val="18"/>
              </w:rPr>
              <w:t>oziv/prijavnica</w:t>
            </w: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/program službenog putovanja</w:t>
            </w:r>
          </w:p>
        </w:tc>
        <w:tc>
          <w:tcPr>
            <w:tcW w:w="1412" w:type="dxa"/>
          </w:tcPr>
          <w:p w:rsidR="00454DB5" w:rsidRPr="00072277" w:rsidRDefault="002F3821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tijekom tekuće godine</w:t>
            </w:r>
          </w:p>
        </w:tc>
      </w:tr>
      <w:tr w:rsidR="00454DB5" w:rsidRPr="00072277" w:rsidTr="00185112">
        <w:tc>
          <w:tcPr>
            <w:tcW w:w="704" w:type="dxa"/>
            <w:shd w:val="clear" w:color="auto" w:fill="D9D9D9" w:themeFill="background1" w:themeFillShade="D9"/>
          </w:tcPr>
          <w:p w:rsidR="00454DB5" w:rsidRPr="00072277" w:rsidRDefault="002F3821" w:rsidP="0018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54DB5" w:rsidRPr="00072277" w:rsidRDefault="002F3821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Razmatranje prijedloga/zahtjeva za službeno putovanje</w:t>
            </w:r>
          </w:p>
        </w:tc>
        <w:tc>
          <w:tcPr>
            <w:tcW w:w="1843" w:type="dxa"/>
          </w:tcPr>
          <w:p w:rsidR="00454DB5" w:rsidRPr="00072277" w:rsidRDefault="002F3821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Ravnatelj</w:t>
            </w:r>
          </w:p>
        </w:tc>
        <w:tc>
          <w:tcPr>
            <w:tcW w:w="2835" w:type="dxa"/>
          </w:tcPr>
          <w:p w:rsidR="00454DB5" w:rsidRPr="00072277" w:rsidRDefault="003701E1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2F3821" w:rsidRPr="00072277">
              <w:rPr>
                <w:rFonts w:ascii="Times New Roman" w:hAnsi="Times New Roman" w:cs="Times New Roman"/>
                <w:sz w:val="18"/>
                <w:szCs w:val="18"/>
              </w:rPr>
              <w:t>koliko je prijedlog/zahtjev opravdan i u skladu s  financijskim planom</w:t>
            </w:r>
          </w:p>
        </w:tc>
        <w:tc>
          <w:tcPr>
            <w:tcW w:w="1412" w:type="dxa"/>
          </w:tcPr>
          <w:p w:rsidR="00454DB5" w:rsidRPr="00072277" w:rsidRDefault="002F3821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 xml:space="preserve">tri </w:t>
            </w:r>
            <w:r w:rsidR="00C10198" w:rsidRPr="00072277">
              <w:rPr>
                <w:rFonts w:ascii="Times New Roman" w:hAnsi="Times New Roman" w:cs="Times New Roman"/>
                <w:sz w:val="18"/>
                <w:szCs w:val="18"/>
              </w:rPr>
              <w:t xml:space="preserve">(3) </w:t>
            </w: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dana od zaprimanja prijedloga</w:t>
            </w:r>
          </w:p>
        </w:tc>
      </w:tr>
      <w:tr w:rsidR="00454DB5" w:rsidRPr="00072277" w:rsidTr="00185112">
        <w:tc>
          <w:tcPr>
            <w:tcW w:w="704" w:type="dxa"/>
            <w:shd w:val="clear" w:color="auto" w:fill="D9D9D9" w:themeFill="background1" w:themeFillShade="D9"/>
          </w:tcPr>
          <w:p w:rsidR="00454DB5" w:rsidRPr="00072277" w:rsidRDefault="002F3821" w:rsidP="0018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54DB5" w:rsidRPr="00072277" w:rsidRDefault="002F3821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Izdavanje putnog naloga</w:t>
            </w:r>
          </w:p>
        </w:tc>
        <w:tc>
          <w:tcPr>
            <w:tcW w:w="1843" w:type="dxa"/>
          </w:tcPr>
          <w:p w:rsidR="00454DB5" w:rsidRPr="00072277" w:rsidRDefault="002F3821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Ravnatelj</w:t>
            </w:r>
          </w:p>
        </w:tc>
        <w:tc>
          <w:tcPr>
            <w:tcW w:w="2835" w:type="dxa"/>
          </w:tcPr>
          <w:p w:rsidR="00454DB5" w:rsidRPr="00072277" w:rsidRDefault="003701E1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F3821" w:rsidRPr="00072277">
              <w:rPr>
                <w:rFonts w:ascii="Times New Roman" w:hAnsi="Times New Roman" w:cs="Times New Roman"/>
                <w:sz w:val="18"/>
                <w:szCs w:val="18"/>
              </w:rPr>
              <w:t>utni nalog potpisuje i izdaje ravnatelj, a isti se upisuje u Knjigu službenih putovanja</w:t>
            </w:r>
          </w:p>
        </w:tc>
        <w:tc>
          <w:tcPr>
            <w:tcW w:w="1412" w:type="dxa"/>
          </w:tcPr>
          <w:p w:rsidR="000E2551" w:rsidRPr="00072277" w:rsidRDefault="00C10198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tri (3) dana prije</w:t>
            </w:r>
          </w:p>
          <w:p w:rsidR="00454DB5" w:rsidRPr="00072277" w:rsidRDefault="00C10198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 xml:space="preserve"> sl.</w:t>
            </w:r>
            <w:r w:rsidR="000E2551" w:rsidRPr="000722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putovanja</w:t>
            </w:r>
          </w:p>
        </w:tc>
      </w:tr>
      <w:tr w:rsidR="00454DB5" w:rsidRPr="00072277" w:rsidTr="00185112">
        <w:tc>
          <w:tcPr>
            <w:tcW w:w="704" w:type="dxa"/>
            <w:shd w:val="clear" w:color="auto" w:fill="D9D9D9" w:themeFill="background1" w:themeFillShade="D9"/>
          </w:tcPr>
          <w:p w:rsidR="00454DB5" w:rsidRPr="00072277" w:rsidRDefault="00C10198" w:rsidP="0018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54DB5" w:rsidRPr="00072277" w:rsidRDefault="00C10198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Obračun putnog naloga</w:t>
            </w:r>
          </w:p>
        </w:tc>
        <w:tc>
          <w:tcPr>
            <w:tcW w:w="1843" w:type="dxa"/>
          </w:tcPr>
          <w:p w:rsidR="00454DB5" w:rsidRPr="00072277" w:rsidRDefault="00C10198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Radnik</w:t>
            </w:r>
          </w:p>
        </w:tc>
        <w:tc>
          <w:tcPr>
            <w:tcW w:w="2835" w:type="dxa"/>
          </w:tcPr>
          <w:p w:rsidR="000E2551" w:rsidRPr="00072277" w:rsidRDefault="000E2551" w:rsidP="000E25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-p</w:t>
            </w:r>
            <w:r w:rsidR="00C10198" w:rsidRPr="0007227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C10198" w:rsidRPr="00072277">
              <w:rPr>
                <w:rFonts w:ascii="Times New Roman" w:hAnsi="Times New Roman" w:cs="Times New Roman"/>
                <w:sz w:val="18"/>
                <w:szCs w:val="18"/>
              </w:rPr>
              <w:t>unjavanje dijela putnog naloga(datum i vrijeme polaska i povratka,</w:t>
            </w: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 xml:space="preserve"> početni i završno stanje brojila</w:t>
            </w:r>
            <w:r w:rsidR="00C10198" w:rsidRPr="00072277">
              <w:rPr>
                <w:rFonts w:ascii="Times New Roman" w:hAnsi="Times New Roman" w:cs="Times New Roman"/>
                <w:sz w:val="18"/>
                <w:szCs w:val="18"/>
              </w:rPr>
              <w:t xml:space="preserve"> ako je koristio </w:t>
            </w: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osobni automobil),</w:t>
            </w:r>
          </w:p>
          <w:p w:rsidR="000E2551" w:rsidRPr="00072277" w:rsidRDefault="000E2551" w:rsidP="000E25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-prilaže dokumentaciju potrebnu za obračun troškova putovanja (karte prijevoznika, cestarina, parkirna karta…)</w:t>
            </w:r>
          </w:p>
          <w:p w:rsidR="000E2551" w:rsidRPr="00072277" w:rsidRDefault="000E2551" w:rsidP="000E25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-sastavlja pisano izvješće o rezultatima službenog putovanja</w:t>
            </w:r>
          </w:p>
          <w:p w:rsidR="000E2551" w:rsidRPr="00072277" w:rsidRDefault="000E2551" w:rsidP="000E25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-obračunava troškove prema priloženoj dokumentaciji</w:t>
            </w:r>
          </w:p>
          <w:p w:rsidR="000E2551" w:rsidRPr="00072277" w:rsidRDefault="000E2551" w:rsidP="000E25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-ovjerava putni nalog svojim potpisom</w:t>
            </w:r>
          </w:p>
          <w:p w:rsidR="000E2551" w:rsidRPr="00072277" w:rsidRDefault="000E2551" w:rsidP="000E25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-prosljeđuje obračunati putni nalog s prilozima u računovodstvo</w:t>
            </w:r>
          </w:p>
          <w:p w:rsidR="000E2551" w:rsidRPr="00072277" w:rsidRDefault="000E2551" w:rsidP="000E25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-ako po uspostavljenom putnom nalogu nisu nastali troškovi putovanja, radnik to navodi u izvješću s puta, te tako popunjeni putni nalog vraća u računovodstvo radi ažuriranja evidencije putnih naloga</w:t>
            </w:r>
          </w:p>
        </w:tc>
        <w:tc>
          <w:tcPr>
            <w:tcW w:w="1412" w:type="dxa"/>
          </w:tcPr>
          <w:p w:rsidR="00454DB5" w:rsidRPr="00072277" w:rsidRDefault="00454DB5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DB5" w:rsidRPr="00072277" w:rsidTr="00185112">
        <w:tc>
          <w:tcPr>
            <w:tcW w:w="704" w:type="dxa"/>
            <w:shd w:val="clear" w:color="auto" w:fill="D9D9D9" w:themeFill="background1" w:themeFillShade="D9"/>
          </w:tcPr>
          <w:p w:rsidR="00454DB5" w:rsidRPr="00072277" w:rsidRDefault="0004543E" w:rsidP="0018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4543E" w:rsidRPr="00072277" w:rsidRDefault="0004543E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Likvidatura i isplata troškova po putnom nalogu</w:t>
            </w:r>
          </w:p>
        </w:tc>
        <w:tc>
          <w:tcPr>
            <w:tcW w:w="1843" w:type="dxa"/>
          </w:tcPr>
          <w:p w:rsidR="00454DB5" w:rsidRPr="00072277" w:rsidRDefault="0004543E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Voditelj računovo</w:t>
            </w:r>
            <w:r w:rsidR="00072277" w:rsidRPr="0007227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stva</w:t>
            </w:r>
          </w:p>
        </w:tc>
        <w:tc>
          <w:tcPr>
            <w:tcW w:w="2835" w:type="dxa"/>
          </w:tcPr>
          <w:p w:rsidR="00454DB5" w:rsidRPr="00072277" w:rsidRDefault="0004543E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-provodi formalnu matematičku provjeru obračunatog putnog naloga</w:t>
            </w:r>
          </w:p>
          <w:p w:rsidR="0004543E" w:rsidRPr="00072277" w:rsidRDefault="0004543E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-obračunati putni nalog potpisuje ravnatelj</w:t>
            </w:r>
          </w:p>
          <w:p w:rsidR="0091286C" w:rsidRPr="00072277" w:rsidRDefault="0091286C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-isplaćuje troškove po putnom nalogu na račun radnika (Riznica)</w:t>
            </w:r>
          </w:p>
          <w:p w:rsidR="0091286C" w:rsidRPr="00072277" w:rsidRDefault="0091286C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-likvidira putni nalog radi evidentiranja istoga u Knjigu službenih putovanja</w:t>
            </w:r>
          </w:p>
        </w:tc>
        <w:tc>
          <w:tcPr>
            <w:tcW w:w="1412" w:type="dxa"/>
          </w:tcPr>
          <w:p w:rsidR="00454DB5" w:rsidRPr="00072277" w:rsidRDefault="00072277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petnaest (15) dana od dana zaprimanja zahtjeva za isplatu</w:t>
            </w:r>
          </w:p>
        </w:tc>
      </w:tr>
      <w:tr w:rsidR="00454DB5" w:rsidRPr="00072277" w:rsidTr="00185112">
        <w:tc>
          <w:tcPr>
            <w:tcW w:w="704" w:type="dxa"/>
            <w:shd w:val="clear" w:color="auto" w:fill="D9D9D9" w:themeFill="background1" w:themeFillShade="D9"/>
          </w:tcPr>
          <w:p w:rsidR="00454DB5" w:rsidRPr="00072277" w:rsidRDefault="00072277" w:rsidP="0018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54DB5" w:rsidRPr="00072277" w:rsidRDefault="00072277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Evidentiranje obračuna putnih naloga u Knjigu službenih putovanja</w:t>
            </w:r>
          </w:p>
        </w:tc>
        <w:tc>
          <w:tcPr>
            <w:tcW w:w="1843" w:type="dxa"/>
          </w:tcPr>
          <w:p w:rsidR="00454DB5" w:rsidRPr="00072277" w:rsidRDefault="00072277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Voditelj računovodstva</w:t>
            </w:r>
          </w:p>
        </w:tc>
        <w:tc>
          <w:tcPr>
            <w:tcW w:w="2835" w:type="dxa"/>
          </w:tcPr>
          <w:p w:rsidR="00454DB5" w:rsidRPr="00072277" w:rsidRDefault="00072277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Evidentiranje u Knjigu službenih putovanja i knjiženje</w:t>
            </w:r>
          </w:p>
        </w:tc>
        <w:tc>
          <w:tcPr>
            <w:tcW w:w="1412" w:type="dxa"/>
          </w:tcPr>
          <w:p w:rsidR="00454DB5" w:rsidRPr="00072277" w:rsidRDefault="00072277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dva (2) dana od isplate troškova po putnom nalogu</w:t>
            </w:r>
          </w:p>
        </w:tc>
      </w:tr>
      <w:tr w:rsidR="00072277" w:rsidRPr="00072277" w:rsidTr="00185112">
        <w:tc>
          <w:tcPr>
            <w:tcW w:w="704" w:type="dxa"/>
            <w:shd w:val="clear" w:color="auto" w:fill="D9D9D9" w:themeFill="background1" w:themeFillShade="D9"/>
          </w:tcPr>
          <w:p w:rsidR="00072277" w:rsidRPr="00072277" w:rsidRDefault="00072277" w:rsidP="0018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2277" w:rsidRPr="00072277" w:rsidRDefault="00072277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Knjiženje troškova po putno nalogu</w:t>
            </w:r>
          </w:p>
        </w:tc>
        <w:tc>
          <w:tcPr>
            <w:tcW w:w="1843" w:type="dxa"/>
          </w:tcPr>
          <w:p w:rsidR="00072277" w:rsidRPr="00072277" w:rsidRDefault="00072277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Voditelj računovodstva</w:t>
            </w:r>
          </w:p>
        </w:tc>
        <w:tc>
          <w:tcPr>
            <w:tcW w:w="2835" w:type="dxa"/>
          </w:tcPr>
          <w:p w:rsidR="00072277" w:rsidRPr="00072277" w:rsidRDefault="00072277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Knjiženje troškova po putno nalogu u Glavu knjigu</w:t>
            </w:r>
          </w:p>
        </w:tc>
        <w:tc>
          <w:tcPr>
            <w:tcW w:w="1412" w:type="dxa"/>
          </w:tcPr>
          <w:p w:rsidR="00072277" w:rsidRPr="00072277" w:rsidRDefault="00072277" w:rsidP="00216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dva (2) dana od</w:t>
            </w:r>
            <w:r w:rsidR="000D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evidentiranja obračuna putnog naloga u Knjigu sl.</w:t>
            </w:r>
            <w:r w:rsidR="000D6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2277">
              <w:rPr>
                <w:rFonts w:ascii="Times New Roman" w:hAnsi="Times New Roman" w:cs="Times New Roman"/>
                <w:sz w:val="18"/>
                <w:szCs w:val="18"/>
              </w:rPr>
              <w:t>put.</w:t>
            </w:r>
          </w:p>
        </w:tc>
      </w:tr>
    </w:tbl>
    <w:p w:rsidR="00454DB5" w:rsidRDefault="00454DB5" w:rsidP="00216ED2">
      <w:pPr>
        <w:rPr>
          <w:rFonts w:ascii="Times New Roman" w:hAnsi="Times New Roman" w:cs="Times New Roman"/>
          <w:sz w:val="18"/>
          <w:szCs w:val="18"/>
        </w:rPr>
      </w:pPr>
    </w:p>
    <w:p w:rsidR="00072277" w:rsidRPr="00185112" w:rsidRDefault="00DB57B7" w:rsidP="00DB57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5112">
        <w:rPr>
          <w:rFonts w:ascii="Times New Roman" w:hAnsi="Times New Roman" w:cs="Times New Roman"/>
          <w:b/>
          <w:i/>
          <w:sz w:val="24"/>
          <w:szCs w:val="24"/>
        </w:rPr>
        <w:t>Članak 7.</w:t>
      </w:r>
    </w:p>
    <w:p w:rsidR="00DB57B7" w:rsidRDefault="00DB57B7" w:rsidP="001851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Procedura stupa na snagu danom donošenja, a objaviti će se na oglasnoj ploči i stranici Škole.</w:t>
      </w:r>
    </w:p>
    <w:p w:rsidR="00DB57B7" w:rsidRDefault="00DB57B7" w:rsidP="00DB57B7">
      <w:pPr>
        <w:rPr>
          <w:rFonts w:ascii="Times New Roman" w:hAnsi="Times New Roman" w:cs="Times New Roman"/>
          <w:sz w:val="24"/>
          <w:szCs w:val="24"/>
        </w:rPr>
      </w:pPr>
    </w:p>
    <w:p w:rsidR="00DB57B7" w:rsidRPr="00DB57B7" w:rsidRDefault="00DB57B7" w:rsidP="00DB57B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B57B7">
        <w:rPr>
          <w:rFonts w:ascii="Times New Roman" w:hAnsi="Times New Roman" w:cs="Times New Roman"/>
          <w:b/>
          <w:i/>
          <w:sz w:val="24"/>
          <w:szCs w:val="24"/>
        </w:rPr>
        <w:t>Ravnateljica</w:t>
      </w:r>
    </w:p>
    <w:p w:rsidR="00DB57B7" w:rsidRPr="00DB57B7" w:rsidRDefault="00DB57B7" w:rsidP="00DB57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B57B7" w:rsidRPr="00DB57B7" w:rsidRDefault="00DB57B7" w:rsidP="00DB57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57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B57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B57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B57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B57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B57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B57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B57B7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Žana </w:t>
      </w:r>
      <w:proofErr w:type="spellStart"/>
      <w:r w:rsidRPr="00DB57B7">
        <w:rPr>
          <w:rFonts w:ascii="Times New Roman" w:hAnsi="Times New Roman" w:cs="Times New Roman"/>
          <w:b/>
          <w:i/>
          <w:sz w:val="24"/>
          <w:szCs w:val="24"/>
        </w:rPr>
        <w:t>Lasinović</w:t>
      </w:r>
      <w:proofErr w:type="spellEnd"/>
      <w:r w:rsidRPr="00DB57B7">
        <w:rPr>
          <w:rFonts w:ascii="Times New Roman" w:hAnsi="Times New Roman" w:cs="Times New Roman"/>
          <w:b/>
          <w:i/>
          <w:sz w:val="24"/>
          <w:szCs w:val="24"/>
        </w:rPr>
        <w:t xml:space="preserve"> Klarić, prof.</w:t>
      </w:r>
    </w:p>
    <w:sectPr w:rsidR="00DB57B7" w:rsidRPr="00DB57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60D" w:rsidRDefault="008A260D" w:rsidP="00010250">
      <w:r>
        <w:separator/>
      </w:r>
    </w:p>
  </w:endnote>
  <w:endnote w:type="continuationSeparator" w:id="0">
    <w:p w:rsidR="008A260D" w:rsidRDefault="008A260D" w:rsidP="0001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702512"/>
      <w:docPartObj>
        <w:docPartGallery w:val="Page Numbers (Bottom of Page)"/>
        <w:docPartUnique/>
      </w:docPartObj>
    </w:sdtPr>
    <w:sdtEndPr/>
    <w:sdtContent>
      <w:p w:rsidR="00010250" w:rsidRDefault="0001025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10250" w:rsidRDefault="000102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60D" w:rsidRDefault="008A260D" w:rsidP="00010250">
      <w:r>
        <w:separator/>
      </w:r>
    </w:p>
  </w:footnote>
  <w:footnote w:type="continuationSeparator" w:id="0">
    <w:p w:rsidR="008A260D" w:rsidRDefault="008A260D" w:rsidP="0001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05D"/>
    <w:multiLevelType w:val="hybridMultilevel"/>
    <w:tmpl w:val="724896AA"/>
    <w:lvl w:ilvl="0" w:tplc="69765C7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733EC"/>
    <w:multiLevelType w:val="hybridMultilevel"/>
    <w:tmpl w:val="A0DA6E2E"/>
    <w:lvl w:ilvl="0" w:tplc="26120D8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43C90"/>
    <w:multiLevelType w:val="hybridMultilevel"/>
    <w:tmpl w:val="02F49838"/>
    <w:lvl w:ilvl="0" w:tplc="249841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95"/>
    <w:rsid w:val="00010250"/>
    <w:rsid w:val="0004543E"/>
    <w:rsid w:val="00072277"/>
    <w:rsid w:val="000D633C"/>
    <w:rsid w:val="000E067C"/>
    <w:rsid w:val="000E2551"/>
    <w:rsid w:val="000E75FF"/>
    <w:rsid w:val="00185112"/>
    <w:rsid w:val="00216ED2"/>
    <w:rsid w:val="002F3821"/>
    <w:rsid w:val="003701E1"/>
    <w:rsid w:val="00402A1A"/>
    <w:rsid w:val="00454DB5"/>
    <w:rsid w:val="00467495"/>
    <w:rsid w:val="00794C89"/>
    <w:rsid w:val="00873EE5"/>
    <w:rsid w:val="008A260D"/>
    <w:rsid w:val="0091286C"/>
    <w:rsid w:val="00B203D6"/>
    <w:rsid w:val="00BA4523"/>
    <w:rsid w:val="00BF6EDE"/>
    <w:rsid w:val="00C0465C"/>
    <w:rsid w:val="00C10198"/>
    <w:rsid w:val="00C435DA"/>
    <w:rsid w:val="00CA17F9"/>
    <w:rsid w:val="00D12CAF"/>
    <w:rsid w:val="00DB57B7"/>
    <w:rsid w:val="00E66347"/>
    <w:rsid w:val="00E6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9DD4"/>
  <w15:chartTrackingRefBased/>
  <w15:docId w15:val="{7D103A72-4A6C-403F-8FC0-C6676A73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495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02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0250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102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0250"/>
    <w:rPr>
      <w:rFonts w:eastAsiaTheme="minorEastAsia"/>
      <w:lang w:eastAsia="hr-HR"/>
    </w:rPr>
  </w:style>
  <w:style w:type="table" w:styleId="Reetkatablice">
    <w:name w:val="Table Grid"/>
    <w:basedOn w:val="Obinatablica"/>
    <w:uiPriority w:val="39"/>
    <w:rsid w:val="0045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E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18</cp:revision>
  <cp:lastPrinted>2022-03-30T11:35:00Z</cp:lastPrinted>
  <dcterms:created xsi:type="dcterms:W3CDTF">2022-03-30T11:03:00Z</dcterms:created>
  <dcterms:modified xsi:type="dcterms:W3CDTF">2022-04-11T10:51:00Z</dcterms:modified>
</cp:coreProperties>
</file>